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A6" w:rsidRPr="009F6875" w:rsidRDefault="008A04A6" w:rsidP="008A04A6">
      <w:pPr>
        <w:rPr>
          <w:b/>
          <w:sz w:val="28"/>
          <w:szCs w:val="28"/>
          <w:lang w:val="nl-NL"/>
        </w:rPr>
      </w:pPr>
      <w:r w:rsidRPr="009F6875">
        <w:rPr>
          <w:b/>
          <w:sz w:val="28"/>
          <w:szCs w:val="28"/>
          <w:lang w:val="nl-NL"/>
        </w:rPr>
        <w:t>Spreken en horen - opdracht recensie NLT module ‘Wat zeg je’.</w:t>
      </w:r>
    </w:p>
    <w:p w:rsidR="008A04A6" w:rsidRPr="00A21A31" w:rsidRDefault="008A04A6" w:rsidP="008A04A6">
      <w:pPr>
        <w:rPr>
          <w:sz w:val="22"/>
          <w:szCs w:val="22"/>
          <w:lang w:val="nl-NL"/>
        </w:rPr>
      </w:pPr>
    </w:p>
    <w:p w:rsidR="008A04A6" w:rsidRPr="00A21A31" w:rsidRDefault="008A04A6" w:rsidP="008A04A6">
      <w:pPr>
        <w:rPr>
          <w:sz w:val="22"/>
          <w:szCs w:val="22"/>
          <w:lang w:val="nl-NL"/>
        </w:rPr>
      </w:pPr>
    </w:p>
    <w:p w:rsidR="008A04A6" w:rsidRPr="00A21A31" w:rsidRDefault="008A04A6" w:rsidP="008A04A6">
      <w:pPr>
        <w:rPr>
          <w:sz w:val="22"/>
          <w:szCs w:val="22"/>
          <w:lang w:val="nl-NL"/>
        </w:rPr>
      </w:pPr>
      <w:r>
        <w:rPr>
          <w:sz w:val="22"/>
          <w:szCs w:val="22"/>
          <w:u w:val="single"/>
          <w:lang w:val="nl-NL"/>
        </w:rPr>
        <w:t>Inleiding</w:t>
      </w:r>
      <w:r w:rsidRPr="00A21A31">
        <w:rPr>
          <w:sz w:val="22"/>
          <w:szCs w:val="22"/>
          <w:lang w:val="nl-NL"/>
        </w:rPr>
        <w:t>:</w:t>
      </w:r>
    </w:p>
    <w:p w:rsidR="008A04A6" w:rsidRDefault="008A04A6" w:rsidP="008A04A6">
      <w:pPr>
        <w:rPr>
          <w:sz w:val="22"/>
          <w:szCs w:val="22"/>
          <w:lang w:val="nl-NL"/>
        </w:rPr>
      </w:pPr>
    </w:p>
    <w:p w:rsidR="008A04A6" w:rsidRPr="00A21A31" w:rsidRDefault="008A04A6" w:rsidP="008A04A6">
      <w:pPr>
        <w:rPr>
          <w:sz w:val="22"/>
          <w:szCs w:val="22"/>
          <w:lang w:val="nl-NL"/>
        </w:rPr>
      </w:pPr>
      <w:r w:rsidRPr="00A21A31">
        <w:rPr>
          <w:sz w:val="22"/>
          <w:szCs w:val="22"/>
          <w:lang w:val="nl-NL"/>
        </w:rPr>
        <w:t xml:space="preserve">Bij deze opdracht werk je samen met een student van de andere vakgroep, maar schrijf je wel elk een eigen recensie. Je kunt de module, de docentenhandleiding en het toetsmateriaal downloaden op de Sharepointsite van de module Biofysica. Daarnaast kun je op </w:t>
      </w:r>
      <w:hyperlink r:id="rId5" w:history="1">
        <w:r w:rsidRPr="00A21A31">
          <w:rPr>
            <w:rStyle w:val="Hyperlink"/>
            <w:sz w:val="22"/>
            <w:szCs w:val="22"/>
            <w:lang w:val="nl-NL"/>
          </w:rPr>
          <w:t>www.betavak-nlt.nl</w:t>
        </w:r>
      </w:hyperlink>
      <w:r w:rsidRPr="00A21A31">
        <w:rPr>
          <w:sz w:val="22"/>
          <w:szCs w:val="22"/>
          <w:lang w:val="nl-NL"/>
        </w:rPr>
        <w:t xml:space="preserve"> een informatiesheet over de module vinden. Klik daarvoor vanuit de homepage op ‘Snel naar gecertificeerde havo modulen’ en vervolgens op ‘Wat zeg je?’.</w:t>
      </w:r>
    </w:p>
    <w:p w:rsidR="008A04A6" w:rsidRPr="00A21A31" w:rsidRDefault="008A04A6" w:rsidP="008A04A6">
      <w:pPr>
        <w:rPr>
          <w:sz w:val="22"/>
          <w:szCs w:val="22"/>
          <w:lang w:val="nl-NL"/>
        </w:rPr>
      </w:pPr>
    </w:p>
    <w:p w:rsidR="008A04A6" w:rsidRDefault="008A04A6" w:rsidP="008A04A6">
      <w:pPr>
        <w:rPr>
          <w:sz w:val="22"/>
          <w:szCs w:val="22"/>
          <w:lang w:val="nl-NL"/>
        </w:rPr>
      </w:pPr>
      <w:r>
        <w:rPr>
          <w:sz w:val="22"/>
          <w:szCs w:val="22"/>
          <w:u w:val="single"/>
          <w:lang w:val="nl-NL"/>
        </w:rPr>
        <w:t>De recensie</w:t>
      </w:r>
      <w:r>
        <w:rPr>
          <w:sz w:val="22"/>
          <w:szCs w:val="22"/>
          <w:lang w:val="nl-NL"/>
        </w:rPr>
        <w:t>:</w:t>
      </w:r>
    </w:p>
    <w:p w:rsidR="008A04A6" w:rsidRPr="00F14E83" w:rsidRDefault="008A04A6" w:rsidP="008A04A6">
      <w:pPr>
        <w:rPr>
          <w:sz w:val="22"/>
          <w:szCs w:val="22"/>
          <w:lang w:val="nl-NL"/>
        </w:rPr>
      </w:pPr>
    </w:p>
    <w:p w:rsidR="008A04A6" w:rsidRPr="00A21A31" w:rsidRDefault="008A04A6" w:rsidP="008A04A6">
      <w:pPr>
        <w:rPr>
          <w:sz w:val="22"/>
          <w:szCs w:val="22"/>
          <w:lang w:val="nl-NL"/>
        </w:rPr>
      </w:pPr>
      <w:r w:rsidRPr="00A21A31">
        <w:rPr>
          <w:sz w:val="22"/>
          <w:szCs w:val="22"/>
          <w:lang w:val="nl-NL"/>
        </w:rPr>
        <w:t xml:space="preserve">Je recensie is geschreven voor </w:t>
      </w:r>
      <w:proofErr w:type="spellStart"/>
      <w:r w:rsidRPr="00A21A31">
        <w:rPr>
          <w:sz w:val="22"/>
          <w:szCs w:val="22"/>
          <w:lang w:val="nl-NL"/>
        </w:rPr>
        <w:t>NLT-docenten</w:t>
      </w:r>
      <w:proofErr w:type="spellEnd"/>
      <w:r w:rsidRPr="00A21A31">
        <w:rPr>
          <w:sz w:val="22"/>
          <w:szCs w:val="22"/>
          <w:lang w:val="nl-NL"/>
        </w:rPr>
        <w:t xml:space="preserve"> die overwegen om deze module op school te gaan uitvoeren en bevat:</w:t>
      </w:r>
    </w:p>
    <w:p w:rsidR="008A04A6" w:rsidRPr="00A21A31" w:rsidRDefault="008A04A6" w:rsidP="008A04A6">
      <w:pPr>
        <w:rPr>
          <w:sz w:val="22"/>
          <w:szCs w:val="22"/>
          <w:lang w:val="nl-NL"/>
        </w:rPr>
      </w:pPr>
      <w:r>
        <w:rPr>
          <w:noProof/>
        </w:rPr>
        <w:drawing>
          <wp:anchor distT="0" distB="0" distL="114300" distR="114300" simplePos="0" relativeHeight="251660288" behindDoc="0" locked="0" layoutInCell="1" allowOverlap="1">
            <wp:simplePos x="0" y="0"/>
            <wp:positionH relativeFrom="column">
              <wp:posOffset>3820160</wp:posOffset>
            </wp:positionH>
            <wp:positionV relativeFrom="paragraph">
              <wp:posOffset>100965</wp:posOffset>
            </wp:positionV>
            <wp:extent cx="2123440" cy="3391535"/>
            <wp:effectExtent l="19050" t="0" r="0" b="0"/>
            <wp:wrapSquare wrapText="bothSides"/>
            <wp:docPr id="2" name="Afbeelding 2" descr="Wat zeg 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 zeg je"/>
                    <pic:cNvPicPr>
                      <a:picLocks noChangeAspect="1" noChangeArrowheads="1"/>
                    </pic:cNvPicPr>
                  </pic:nvPicPr>
                  <pic:blipFill>
                    <a:blip r:embed="rId6" cstate="print"/>
                    <a:srcRect l="9169" r="9732" b="8586"/>
                    <a:stretch>
                      <a:fillRect/>
                    </a:stretch>
                  </pic:blipFill>
                  <pic:spPr bwMode="auto">
                    <a:xfrm>
                      <a:off x="0" y="0"/>
                      <a:ext cx="2123440" cy="3391535"/>
                    </a:xfrm>
                    <a:prstGeom prst="rect">
                      <a:avLst/>
                    </a:prstGeom>
                    <a:noFill/>
                    <a:ln w="9525">
                      <a:noFill/>
                      <a:miter lim="800000"/>
                      <a:headEnd/>
                      <a:tailEnd/>
                    </a:ln>
                  </pic:spPr>
                </pic:pic>
              </a:graphicData>
            </a:graphic>
          </wp:anchor>
        </w:drawing>
      </w:r>
    </w:p>
    <w:p w:rsidR="008A04A6" w:rsidRPr="00A21A31" w:rsidRDefault="008A04A6" w:rsidP="008A04A6">
      <w:pPr>
        <w:rPr>
          <w:sz w:val="22"/>
          <w:szCs w:val="22"/>
          <w:lang w:val="nl-NL"/>
        </w:rPr>
      </w:pPr>
    </w:p>
    <w:p w:rsidR="008A04A6" w:rsidRPr="00A21A31" w:rsidRDefault="008A04A6" w:rsidP="008A04A6">
      <w:pPr>
        <w:widowControl/>
        <w:numPr>
          <w:ilvl w:val="0"/>
          <w:numId w:val="1"/>
        </w:numPr>
        <w:tabs>
          <w:tab w:val="clear" w:pos="720"/>
          <w:tab w:val="num" w:pos="360"/>
        </w:tabs>
        <w:autoSpaceDE/>
        <w:autoSpaceDN/>
        <w:adjustRightInd/>
        <w:ind w:left="360"/>
        <w:rPr>
          <w:sz w:val="22"/>
          <w:szCs w:val="22"/>
          <w:lang w:val="nl-NL"/>
        </w:rPr>
      </w:pPr>
      <w:r w:rsidRPr="00A21A31">
        <w:rPr>
          <w:sz w:val="22"/>
          <w:szCs w:val="22"/>
          <w:lang w:val="nl-NL"/>
        </w:rPr>
        <w:t>Een samenvatting van de inhoud van de module (ongeveer een half A4)</w:t>
      </w:r>
    </w:p>
    <w:p w:rsidR="008A04A6" w:rsidRPr="00A21A31" w:rsidRDefault="008A04A6" w:rsidP="008A04A6">
      <w:pPr>
        <w:rPr>
          <w:sz w:val="22"/>
          <w:szCs w:val="22"/>
          <w:lang w:val="nl-NL"/>
        </w:rPr>
      </w:pPr>
    </w:p>
    <w:p w:rsidR="008A04A6" w:rsidRPr="00A21A31" w:rsidRDefault="008A04A6" w:rsidP="008A04A6">
      <w:pPr>
        <w:widowControl/>
        <w:numPr>
          <w:ilvl w:val="0"/>
          <w:numId w:val="1"/>
        </w:numPr>
        <w:tabs>
          <w:tab w:val="clear" w:pos="720"/>
          <w:tab w:val="num" w:pos="360"/>
        </w:tabs>
        <w:autoSpaceDE/>
        <w:autoSpaceDN/>
        <w:adjustRightInd/>
        <w:ind w:left="360"/>
        <w:rPr>
          <w:sz w:val="22"/>
          <w:szCs w:val="22"/>
          <w:lang w:val="nl-NL"/>
        </w:rPr>
      </w:pPr>
      <w:r w:rsidRPr="00A21A31">
        <w:rPr>
          <w:sz w:val="22"/>
          <w:szCs w:val="22"/>
          <w:lang w:val="nl-NL"/>
        </w:rPr>
        <w:t xml:space="preserve">Jouw </w:t>
      </w:r>
      <w:r>
        <w:rPr>
          <w:sz w:val="22"/>
          <w:szCs w:val="22"/>
          <w:lang w:val="nl-NL"/>
        </w:rPr>
        <w:t>mening</w:t>
      </w:r>
      <w:r w:rsidRPr="00A21A31">
        <w:rPr>
          <w:sz w:val="22"/>
          <w:szCs w:val="22"/>
          <w:lang w:val="nl-NL"/>
        </w:rPr>
        <w:t xml:space="preserve"> over:</w:t>
      </w:r>
    </w:p>
    <w:p w:rsidR="008A04A6" w:rsidRPr="00A21A31" w:rsidRDefault="008A04A6" w:rsidP="008A04A6">
      <w:pPr>
        <w:widowControl/>
        <w:numPr>
          <w:ilvl w:val="1"/>
          <w:numId w:val="1"/>
        </w:numPr>
        <w:autoSpaceDE/>
        <w:autoSpaceDN/>
        <w:adjustRightInd/>
        <w:rPr>
          <w:sz w:val="22"/>
          <w:szCs w:val="22"/>
          <w:lang w:val="nl-NL"/>
        </w:rPr>
      </w:pPr>
      <w:r w:rsidRPr="00A21A31">
        <w:rPr>
          <w:sz w:val="22"/>
          <w:szCs w:val="22"/>
          <w:lang w:val="nl-NL"/>
        </w:rPr>
        <w:t xml:space="preserve">de aantrekkelijkheid van de inhoud van de module voor de doelgroep </w:t>
      </w:r>
    </w:p>
    <w:p w:rsidR="008A04A6" w:rsidRPr="00A21A31" w:rsidRDefault="008A04A6" w:rsidP="008A04A6">
      <w:pPr>
        <w:widowControl/>
        <w:numPr>
          <w:ilvl w:val="1"/>
          <w:numId w:val="1"/>
        </w:numPr>
        <w:autoSpaceDE/>
        <w:autoSpaceDN/>
        <w:adjustRightInd/>
        <w:rPr>
          <w:sz w:val="22"/>
          <w:szCs w:val="22"/>
          <w:lang w:val="nl-NL"/>
        </w:rPr>
      </w:pPr>
      <w:r w:rsidRPr="00A21A31">
        <w:rPr>
          <w:sz w:val="22"/>
          <w:szCs w:val="22"/>
          <w:lang w:val="nl-NL"/>
        </w:rPr>
        <w:t xml:space="preserve">het niveau van de module in relatie tot de doelgroep </w:t>
      </w:r>
    </w:p>
    <w:p w:rsidR="008A04A6" w:rsidRPr="00A21A31" w:rsidRDefault="008A04A6" w:rsidP="008A04A6">
      <w:pPr>
        <w:widowControl/>
        <w:numPr>
          <w:ilvl w:val="1"/>
          <w:numId w:val="1"/>
        </w:numPr>
        <w:autoSpaceDE/>
        <w:autoSpaceDN/>
        <w:adjustRightInd/>
        <w:rPr>
          <w:sz w:val="22"/>
          <w:szCs w:val="22"/>
          <w:lang w:val="nl-NL"/>
        </w:rPr>
      </w:pPr>
      <w:r w:rsidRPr="00A21A31">
        <w:rPr>
          <w:sz w:val="22"/>
          <w:szCs w:val="22"/>
          <w:lang w:val="nl-NL"/>
        </w:rPr>
        <w:t>de relatie tussen de inhoud van de module en inhouden uit de monovakken biologie en natuurkunde</w:t>
      </w:r>
    </w:p>
    <w:p w:rsidR="008A04A6" w:rsidRPr="00A21A31" w:rsidRDefault="008A04A6" w:rsidP="008A04A6">
      <w:pPr>
        <w:widowControl/>
        <w:numPr>
          <w:ilvl w:val="1"/>
          <w:numId w:val="1"/>
        </w:numPr>
        <w:autoSpaceDE/>
        <w:autoSpaceDN/>
        <w:adjustRightInd/>
        <w:rPr>
          <w:sz w:val="22"/>
          <w:szCs w:val="22"/>
          <w:lang w:val="nl-NL"/>
        </w:rPr>
      </w:pPr>
      <w:r w:rsidRPr="00A21A31">
        <w:rPr>
          <w:sz w:val="22"/>
          <w:szCs w:val="22"/>
          <w:lang w:val="nl-NL"/>
        </w:rPr>
        <w:t>de mate waarin het gelukt is het thema interdisciplinair uit te werken</w:t>
      </w:r>
    </w:p>
    <w:p w:rsidR="008A04A6" w:rsidRPr="00A21A31" w:rsidRDefault="008A04A6" w:rsidP="008A04A6">
      <w:pPr>
        <w:widowControl/>
        <w:numPr>
          <w:ilvl w:val="1"/>
          <w:numId w:val="1"/>
        </w:numPr>
        <w:autoSpaceDE/>
        <w:autoSpaceDN/>
        <w:adjustRightInd/>
        <w:rPr>
          <w:sz w:val="22"/>
          <w:szCs w:val="22"/>
          <w:lang w:val="nl-NL"/>
        </w:rPr>
      </w:pPr>
      <w:r w:rsidRPr="00A21A31">
        <w:rPr>
          <w:sz w:val="22"/>
          <w:szCs w:val="22"/>
          <w:lang w:val="nl-NL"/>
        </w:rPr>
        <w:t>gebruikte opdrachten en werkvormen</w:t>
      </w:r>
    </w:p>
    <w:p w:rsidR="008A04A6" w:rsidRPr="00A21A31" w:rsidRDefault="008A04A6" w:rsidP="008A04A6">
      <w:pPr>
        <w:widowControl/>
        <w:numPr>
          <w:ilvl w:val="1"/>
          <w:numId w:val="1"/>
        </w:numPr>
        <w:autoSpaceDE/>
        <w:autoSpaceDN/>
        <w:adjustRightInd/>
        <w:rPr>
          <w:sz w:val="22"/>
          <w:szCs w:val="22"/>
          <w:lang w:val="nl-NL"/>
        </w:rPr>
      </w:pPr>
      <w:r w:rsidRPr="00A21A31">
        <w:rPr>
          <w:sz w:val="22"/>
          <w:szCs w:val="22"/>
          <w:lang w:val="nl-NL"/>
        </w:rPr>
        <w:t>de randvoorwaarden waaraan voldaan moet zijn om deze module uit te kunnen voeren</w:t>
      </w:r>
    </w:p>
    <w:p w:rsidR="008A04A6" w:rsidRPr="00A21A31" w:rsidRDefault="008A04A6" w:rsidP="008A04A6">
      <w:pPr>
        <w:widowControl/>
        <w:numPr>
          <w:ilvl w:val="1"/>
          <w:numId w:val="1"/>
        </w:numPr>
        <w:autoSpaceDE/>
        <w:autoSpaceDN/>
        <w:adjustRightInd/>
        <w:rPr>
          <w:sz w:val="22"/>
          <w:szCs w:val="22"/>
          <w:lang w:val="nl-NL"/>
        </w:rPr>
      </w:pPr>
      <w:r w:rsidRPr="00A21A31">
        <w:rPr>
          <w:sz w:val="22"/>
          <w:szCs w:val="22"/>
          <w:lang w:val="nl-NL"/>
        </w:rPr>
        <w:t>ten minste één ander aspect dat je zelf belangrijk vindt</w:t>
      </w:r>
    </w:p>
    <w:p w:rsidR="008A04A6" w:rsidRPr="00A21A31" w:rsidRDefault="008A04A6" w:rsidP="008A04A6">
      <w:pPr>
        <w:rPr>
          <w:sz w:val="22"/>
          <w:szCs w:val="22"/>
          <w:lang w:val="nl-NL"/>
        </w:rPr>
      </w:pPr>
    </w:p>
    <w:p w:rsidR="008A04A6" w:rsidRPr="00F14E83" w:rsidRDefault="008A04A6" w:rsidP="008A04A6">
      <w:pPr>
        <w:widowControl/>
        <w:numPr>
          <w:ilvl w:val="0"/>
          <w:numId w:val="1"/>
        </w:numPr>
        <w:tabs>
          <w:tab w:val="clear" w:pos="720"/>
          <w:tab w:val="num" w:pos="360"/>
        </w:tabs>
        <w:autoSpaceDE/>
        <w:autoSpaceDN/>
        <w:adjustRightInd/>
        <w:ind w:left="360"/>
        <w:rPr>
          <w:sz w:val="22"/>
          <w:szCs w:val="22"/>
          <w:lang w:val="nl-NL"/>
        </w:rPr>
      </w:pPr>
      <w:r w:rsidRPr="00F14E83">
        <w:rPr>
          <w:sz w:val="22"/>
          <w:szCs w:val="22"/>
          <w:lang w:val="nl-NL"/>
        </w:rPr>
        <w:t xml:space="preserve">Een advies aan </w:t>
      </w:r>
      <w:proofErr w:type="spellStart"/>
      <w:r w:rsidRPr="00F14E83">
        <w:rPr>
          <w:sz w:val="22"/>
          <w:szCs w:val="22"/>
          <w:lang w:val="nl-NL"/>
        </w:rPr>
        <w:t>NLT-docenten</w:t>
      </w:r>
      <w:proofErr w:type="spellEnd"/>
      <w:r w:rsidRPr="00F14E83">
        <w:rPr>
          <w:sz w:val="22"/>
          <w:szCs w:val="22"/>
          <w:lang w:val="nl-NL"/>
        </w:rPr>
        <w:t xml:space="preserve"> met betrekking tot het wel of niet kiezen van deze module. Licht je advies toe.</w:t>
      </w:r>
    </w:p>
    <w:p w:rsidR="008A04A6" w:rsidRPr="00F14E83" w:rsidRDefault="008A04A6" w:rsidP="008A04A6">
      <w:pPr>
        <w:ind w:left="720" w:hanging="360"/>
        <w:rPr>
          <w:sz w:val="22"/>
          <w:szCs w:val="22"/>
          <w:lang w:val="nl-NL"/>
        </w:rPr>
      </w:pPr>
      <w:r w:rsidRPr="00F14E83">
        <w:rPr>
          <w:sz w:val="22"/>
          <w:szCs w:val="22"/>
          <w:u w:val="single"/>
          <w:lang w:val="nl-NL"/>
        </w:rPr>
        <w:t>NB</w:t>
      </w:r>
      <w:r w:rsidRPr="00F14E83">
        <w:rPr>
          <w:sz w:val="22"/>
          <w:szCs w:val="22"/>
          <w:lang w:val="nl-NL"/>
        </w:rPr>
        <w:t>: Een advies zou kunnen luiden ‘wel’ of ‘niet’ kiezen, maar bijvoorbeeld ook ‘kies deze module als… en kies deze module niet als…’ of ‘voordat je voor deze module kiest is het verstandig om …’, etc.</w:t>
      </w:r>
    </w:p>
    <w:p w:rsidR="008A04A6" w:rsidRPr="00F14E83" w:rsidRDefault="008A04A6" w:rsidP="008A04A6">
      <w:pPr>
        <w:rPr>
          <w:sz w:val="22"/>
          <w:szCs w:val="22"/>
          <w:lang w:val="nl-NL"/>
        </w:rPr>
      </w:pPr>
    </w:p>
    <w:p w:rsidR="008A04A6" w:rsidRDefault="008A04A6" w:rsidP="008A04A6">
      <w:pPr>
        <w:rPr>
          <w:sz w:val="22"/>
          <w:szCs w:val="22"/>
          <w:lang w:val="nl-NL"/>
        </w:rPr>
      </w:pPr>
      <w:r w:rsidRPr="00F14E83">
        <w:rPr>
          <w:sz w:val="22"/>
          <w:szCs w:val="22"/>
          <w:u w:val="single"/>
          <w:lang w:val="nl-NL"/>
        </w:rPr>
        <w:t>Bronnen</w:t>
      </w:r>
      <w:r w:rsidRPr="00F14E83">
        <w:rPr>
          <w:sz w:val="22"/>
          <w:szCs w:val="22"/>
          <w:lang w:val="nl-NL"/>
        </w:rPr>
        <w:t>:</w:t>
      </w:r>
    </w:p>
    <w:p w:rsidR="008A04A6" w:rsidRPr="00F14E83" w:rsidRDefault="008A04A6" w:rsidP="008A04A6">
      <w:pPr>
        <w:rPr>
          <w:sz w:val="22"/>
          <w:szCs w:val="22"/>
          <w:lang w:val="nl-NL"/>
        </w:rPr>
      </w:pPr>
    </w:p>
    <w:p w:rsidR="008A04A6" w:rsidRDefault="008A04A6" w:rsidP="008A04A6">
      <w:pPr>
        <w:numPr>
          <w:ilvl w:val="0"/>
          <w:numId w:val="2"/>
        </w:numPr>
        <w:rPr>
          <w:sz w:val="22"/>
          <w:szCs w:val="22"/>
          <w:lang w:val="nl-NL"/>
        </w:rPr>
      </w:pPr>
      <w:proofErr w:type="spellStart"/>
      <w:r w:rsidRPr="00F14E83">
        <w:rPr>
          <w:sz w:val="22"/>
          <w:szCs w:val="22"/>
          <w:lang w:val="nl-NL"/>
        </w:rPr>
        <w:t>Stehouwer-van</w:t>
      </w:r>
      <w:proofErr w:type="spellEnd"/>
      <w:r w:rsidRPr="00F14E83">
        <w:rPr>
          <w:sz w:val="22"/>
          <w:szCs w:val="22"/>
          <w:lang w:val="nl-NL"/>
        </w:rPr>
        <w:t xml:space="preserve"> der Woude</w:t>
      </w:r>
      <w:r>
        <w:rPr>
          <w:sz w:val="22"/>
          <w:szCs w:val="22"/>
          <w:lang w:val="nl-NL"/>
        </w:rPr>
        <w:t>, A.</w:t>
      </w:r>
      <w:r w:rsidRPr="00F14E83">
        <w:rPr>
          <w:sz w:val="22"/>
          <w:szCs w:val="22"/>
          <w:lang w:val="nl-NL"/>
        </w:rPr>
        <w:t xml:space="preserve"> </w:t>
      </w:r>
      <w:proofErr w:type="spellStart"/>
      <w:r w:rsidRPr="00F14E83">
        <w:rPr>
          <w:sz w:val="22"/>
          <w:szCs w:val="22"/>
          <w:lang w:val="nl-NL"/>
        </w:rPr>
        <w:t>e.a</w:t>
      </w:r>
      <w:proofErr w:type="spellEnd"/>
      <w:r>
        <w:rPr>
          <w:sz w:val="22"/>
          <w:szCs w:val="22"/>
          <w:lang w:val="nl-NL"/>
        </w:rPr>
        <w:t>;</w:t>
      </w:r>
      <w:r w:rsidRPr="00F14E83">
        <w:rPr>
          <w:sz w:val="22"/>
          <w:szCs w:val="22"/>
          <w:lang w:val="nl-NL"/>
        </w:rPr>
        <w:t xml:space="preserve"> “Wat zeg je, een kwestie van horen en spreken”; Stichting Leerplan Ontwikkeling; 2007</w:t>
      </w:r>
    </w:p>
    <w:p w:rsidR="008A04A6" w:rsidRDefault="008A04A6" w:rsidP="008A04A6">
      <w:pPr>
        <w:numPr>
          <w:ilvl w:val="0"/>
          <w:numId w:val="2"/>
        </w:numPr>
        <w:spacing w:before="120"/>
        <w:rPr>
          <w:sz w:val="22"/>
          <w:szCs w:val="22"/>
          <w:lang w:val="nl-NL"/>
        </w:rPr>
      </w:pPr>
      <w:hyperlink r:id="rId7" w:history="1">
        <w:r w:rsidRPr="00F54DF0">
          <w:rPr>
            <w:rStyle w:val="Hyperlink"/>
            <w:sz w:val="22"/>
            <w:szCs w:val="22"/>
            <w:lang w:val="nl-NL"/>
          </w:rPr>
          <w:t>www.betavak-nlt.nl</w:t>
        </w:r>
      </w:hyperlink>
      <w:r>
        <w:rPr>
          <w:sz w:val="22"/>
          <w:szCs w:val="22"/>
          <w:lang w:val="nl-NL"/>
        </w:rPr>
        <w:t xml:space="preserve"> </w:t>
      </w:r>
    </w:p>
    <w:p w:rsidR="008A04A6" w:rsidRDefault="008A04A6" w:rsidP="008A04A6">
      <w:pPr>
        <w:numPr>
          <w:ilvl w:val="0"/>
          <w:numId w:val="2"/>
        </w:numPr>
        <w:spacing w:before="120"/>
        <w:rPr>
          <w:sz w:val="22"/>
          <w:szCs w:val="22"/>
          <w:lang w:val="nl-NL"/>
        </w:rPr>
      </w:pPr>
      <w:hyperlink r:id="rId8" w:history="1">
        <w:r w:rsidRPr="002E0D92">
          <w:rPr>
            <w:rStyle w:val="Hyperlink"/>
            <w:sz w:val="22"/>
            <w:szCs w:val="22"/>
            <w:lang w:val="nl-NL"/>
          </w:rPr>
          <w:t>www.audiologieboek.nl</w:t>
        </w:r>
      </w:hyperlink>
      <w:r>
        <w:rPr>
          <w:sz w:val="22"/>
          <w:szCs w:val="22"/>
          <w:lang w:val="nl-NL"/>
        </w:rPr>
        <w:t xml:space="preserve"> </w:t>
      </w:r>
    </w:p>
    <w:p w:rsidR="008A04A6" w:rsidRDefault="008A04A6" w:rsidP="008A04A6">
      <w:pPr>
        <w:widowControl/>
        <w:numPr>
          <w:ilvl w:val="0"/>
          <w:numId w:val="2"/>
        </w:numPr>
        <w:spacing w:before="120"/>
        <w:rPr>
          <w:bCs/>
          <w:i/>
          <w:iCs/>
          <w:sz w:val="22"/>
          <w:szCs w:val="22"/>
          <w:lang w:val="nl-NL"/>
        </w:rPr>
      </w:pPr>
      <w:proofErr w:type="spellStart"/>
      <w:r>
        <w:rPr>
          <w:bCs/>
          <w:sz w:val="22"/>
          <w:szCs w:val="22"/>
          <w:lang w:val="nl-NL"/>
        </w:rPr>
        <w:t>Quené</w:t>
      </w:r>
      <w:proofErr w:type="spellEnd"/>
      <w:r>
        <w:rPr>
          <w:bCs/>
          <w:sz w:val="22"/>
          <w:szCs w:val="22"/>
          <w:lang w:val="nl-NL"/>
        </w:rPr>
        <w:t>, H.; “</w:t>
      </w:r>
      <w:r w:rsidRPr="00F14E83">
        <w:rPr>
          <w:bCs/>
          <w:sz w:val="22"/>
          <w:szCs w:val="22"/>
          <w:lang w:val="nl-NL"/>
        </w:rPr>
        <w:t>Werkboek bij Practicum S</w:t>
      </w:r>
      <w:r w:rsidRPr="00F14E83">
        <w:rPr>
          <w:bCs/>
          <w:iCs/>
          <w:sz w:val="22"/>
          <w:szCs w:val="22"/>
          <w:lang w:val="nl-NL"/>
        </w:rPr>
        <w:t>preken en Verstaan: Inleiding Fonetiek</w:t>
      </w:r>
      <w:r>
        <w:rPr>
          <w:bCs/>
          <w:iCs/>
          <w:sz w:val="22"/>
          <w:szCs w:val="22"/>
          <w:lang w:val="nl-NL"/>
        </w:rPr>
        <w:t xml:space="preserve"> – hoofdstuk 1”; opleiding Taalwetenschap; Universiteit Utrecht; 2006</w:t>
      </w:r>
    </w:p>
    <w:p w:rsidR="008A04A6" w:rsidRPr="00F5176D" w:rsidRDefault="008A04A6" w:rsidP="008A04A6">
      <w:pPr>
        <w:widowControl/>
        <w:numPr>
          <w:ilvl w:val="0"/>
          <w:numId w:val="2"/>
        </w:numPr>
        <w:spacing w:before="120"/>
        <w:rPr>
          <w:bCs/>
          <w:iCs/>
          <w:sz w:val="22"/>
          <w:szCs w:val="22"/>
          <w:lang w:val="nl-NL"/>
        </w:rPr>
      </w:pPr>
      <w:proofErr w:type="spellStart"/>
      <w:r w:rsidRPr="00F5176D">
        <w:rPr>
          <w:bCs/>
          <w:iCs/>
          <w:sz w:val="22"/>
          <w:szCs w:val="22"/>
          <w:lang w:val="nl-NL"/>
        </w:rPr>
        <w:t>Nooteboom</w:t>
      </w:r>
      <w:proofErr w:type="spellEnd"/>
      <w:r w:rsidRPr="00F5176D">
        <w:rPr>
          <w:bCs/>
          <w:iCs/>
          <w:sz w:val="22"/>
          <w:szCs w:val="22"/>
          <w:lang w:val="nl-NL"/>
        </w:rPr>
        <w:t xml:space="preserve"> SG, Cohen A. 'Spreken en Verstaan - Een inleiding tot de experimentele fonetiek'. </w:t>
      </w:r>
      <w:r w:rsidRPr="00F5176D">
        <w:rPr>
          <w:bCs/>
          <w:iCs/>
          <w:sz w:val="22"/>
          <w:szCs w:val="22"/>
        </w:rPr>
        <w:t xml:space="preserve">Van </w:t>
      </w:r>
      <w:proofErr w:type="spellStart"/>
      <w:r w:rsidRPr="00F5176D">
        <w:rPr>
          <w:bCs/>
          <w:iCs/>
          <w:sz w:val="22"/>
          <w:szCs w:val="22"/>
        </w:rPr>
        <w:t>Gorcum</w:t>
      </w:r>
      <w:proofErr w:type="spellEnd"/>
      <w:r w:rsidRPr="00F5176D">
        <w:rPr>
          <w:bCs/>
          <w:iCs/>
          <w:sz w:val="22"/>
          <w:szCs w:val="22"/>
        </w:rPr>
        <w:t xml:space="preserve">, 1995 </w:t>
      </w:r>
    </w:p>
    <w:p w:rsidR="00991D39" w:rsidRDefault="00991D39" w:rsidP="008A04A6"/>
    <w:sectPr w:rsidR="00991D39" w:rsidSect="00AA407C">
      <w:pgSz w:w="11907" w:h="16840" w:code="9"/>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610FE"/>
    <w:multiLevelType w:val="hybridMultilevel"/>
    <w:tmpl w:val="568CCCC0"/>
    <w:lvl w:ilvl="0" w:tplc="0409000F">
      <w:start w:val="1"/>
      <w:numFmt w:val="decimal"/>
      <w:lvlText w:val="%1."/>
      <w:lvlJc w:val="left"/>
      <w:pPr>
        <w:tabs>
          <w:tab w:val="num" w:pos="720"/>
        </w:tabs>
        <w:ind w:left="720" w:hanging="360"/>
      </w:pPr>
    </w:lvl>
    <w:lvl w:ilvl="1" w:tplc="F66AF8D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223179"/>
    <w:multiLevelType w:val="hybridMultilevel"/>
    <w:tmpl w:val="6A04AF48"/>
    <w:lvl w:ilvl="0" w:tplc="3BEAC9C4">
      <w:start w:val="1"/>
      <w:numFmt w:val="bullet"/>
      <w:lvlText w:val=""/>
      <w:lvlJc w:val="left"/>
      <w:pPr>
        <w:tabs>
          <w:tab w:val="num" w:pos="340"/>
        </w:tabs>
        <w:ind w:left="340" w:hanging="340"/>
      </w:pPr>
      <w:rPr>
        <w:rFonts w:ascii="Symbol" w:hAnsi="Symbol" w:hint="default"/>
        <w:color w:val="auto"/>
        <w:sz w:val="20"/>
        <w:szCs w:val="20"/>
        <w:lang w:val="nl-N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20"/>
  <w:drawingGridHorizontalSpacing w:val="120"/>
  <w:displayHorizontalDrawingGridEvery w:val="2"/>
  <w:displayVerticalDrawingGridEvery w:val="2"/>
  <w:characterSpacingControl w:val="doNotCompress"/>
  <w:compat/>
  <w:rsids>
    <w:rsidRoot w:val="008A04A6"/>
    <w:rsid w:val="00126B64"/>
    <w:rsid w:val="001F66A6"/>
    <w:rsid w:val="002172EE"/>
    <w:rsid w:val="00242FB6"/>
    <w:rsid w:val="0025287D"/>
    <w:rsid w:val="00295C09"/>
    <w:rsid w:val="0030398E"/>
    <w:rsid w:val="00421A9D"/>
    <w:rsid w:val="00477FF0"/>
    <w:rsid w:val="00514CC4"/>
    <w:rsid w:val="00520B3D"/>
    <w:rsid w:val="00623DD1"/>
    <w:rsid w:val="00724CCD"/>
    <w:rsid w:val="0073569A"/>
    <w:rsid w:val="007434F9"/>
    <w:rsid w:val="00744747"/>
    <w:rsid w:val="00765DCA"/>
    <w:rsid w:val="00812D38"/>
    <w:rsid w:val="008A04A6"/>
    <w:rsid w:val="008E2A42"/>
    <w:rsid w:val="00921A87"/>
    <w:rsid w:val="009474A6"/>
    <w:rsid w:val="00991D39"/>
    <w:rsid w:val="009A2B50"/>
    <w:rsid w:val="009F3AF6"/>
    <w:rsid w:val="00A26877"/>
    <w:rsid w:val="00AA407C"/>
    <w:rsid w:val="00B12945"/>
    <w:rsid w:val="00B14C7D"/>
    <w:rsid w:val="00B55924"/>
    <w:rsid w:val="00BC5305"/>
    <w:rsid w:val="00C91F6A"/>
    <w:rsid w:val="00CF6C32"/>
    <w:rsid w:val="00D718BE"/>
    <w:rsid w:val="00DA77FE"/>
    <w:rsid w:val="00DB25AD"/>
    <w:rsid w:val="00E46806"/>
    <w:rsid w:val="00ED54AD"/>
    <w:rsid w:val="00F11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04A6"/>
    <w:pPr>
      <w:widowControl w:val="0"/>
      <w:autoSpaceDE w:val="0"/>
      <w:autoSpaceDN w:val="0"/>
      <w:adjustRightInd w:val="0"/>
      <w:spacing w:after="0" w:line="240" w:lineRule="auto"/>
    </w:pPr>
    <w:rPr>
      <w:rFonts w:ascii="Arial" w:eastAsia="Times New Roman"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A04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diologieboek.nl" TargetMode="External"/><Relationship Id="rId3" Type="http://schemas.openxmlformats.org/officeDocument/2006/relationships/settings" Target="settings.xml"/><Relationship Id="rId7" Type="http://schemas.openxmlformats.org/officeDocument/2006/relationships/hyperlink" Target="http://www.betavak-nl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tavak-nlt.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Company>Hogeschool Utrecht</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Wielenga</dc:creator>
  <cp:keywords/>
  <dc:description/>
  <cp:lastModifiedBy>Hannah Wielenga</cp:lastModifiedBy>
  <cp:revision>1</cp:revision>
  <dcterms:created xsi:type="dcterms:W3CDTF">2010-06-03T09:24:00Z</dcterms:created>
  <dcterms:modified xsi:type="dcterms:W3CDTF">2010-06-03T09:25:00Z</dcterms:modified>
</cp:coreProperties>
</file>